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50" w:rsidRDefault="004C6650">
      <w:pPr>
        <w:pStyle w:val="ConsPlusTitlePage"/>
      </w:pPr>
      <w:r>
        <w:t xml:space="preserve">Документ предоставлен </w:t>
      </w:r>
      <w:hyperlink r:id="rId5" w:history="1">
        <w:r>
          <w:rPr>
            <w:color w:val="0000FF"/>
          </w:rPr>
          <w:t>КонсультантПлюс</w:t>
        </w:r>
      </w:hyperlink>
      <w:r>
        <w:br/>
      </w:r>
    </w:p>
    <w:p w:rsidR="004C6650" w:rsidRDefault="004C6650">
      <w:pPr>
        <w:pStyle w:val="ConsPlusNormal"/>
        <w:jc w:val="both"/>
        <w:outlineLvl w:val="0"/>
      </w:pPr>
    </w:p>
    <w:p w:rsidR="004C6650" w:rsidRDefault="004C6650">
      <w:pPr>
        <w:pStyle w:val="ConsPlusTitle"/>
        <w:jc w:val="center"/>
        <w:outlineLvl w:val="0"/>
      </w:pPr>
      <w:r>
        <w:t>ПРАВИТЕЛЬСТВО АЛТАЙСКОГО КРАЯ</w:t>
      </w:r>
    </w:p>
    <w:p w:rsidR="004C6650" w:rsidRDefault="004C6650">
      <w:pPr>
        <w:pStyle w:val="ConsPlusTitle"/>
        <w:jc w:val="both"/>
      </w:pPr>
    </w:p>
    <w:p w:rsidR="004C6650" w:rsidRDefault="004C6650">
      <w:pPr>
        <w:pStyle w:val="ConsPlusTitle"/>
        <w:jc w:val="center"/>
      </w:pPr>
      <w:r>
        <w:t>РАСПОРЯЖЕНИЕ</w:t>
      </w:r>
    </w:p>
    <w:p w:rsidR="004C6650" w:rsidRDefault="004C6650">
      <w:pPr>
        <w:pStyle w:val="ConsPlusTitle"/>
        <w:jc w:val="center"/>
      </w:pPr>
    </w:p>
    <w:p w:rsidR="004C6650" w:rsidRDefault="004C6650">
      <w:pPr>
        <w:pStyle w:val="ConsPlusTitle"/>
        <w:jc w:val="center"/>
      </w:pPr>
      <w:r>
        <w:t>от 22 мая 2020 г. N 160-р</w:t>
      </w:r>
    </w:p>
    <w:p w:rsidR="004C6650" w:rsidRDefault="004C6650">
      <w:pPr>
        <w:pStyle w:val="ConsPlusNormal"/>
        <w:jc w:val="both"/>
      </w:pPr>
    </w:p>
    <w:p w:rsidR="004C6650" w:rsidRDefault="004C6650">
      <w:pPr>
        <w:pStyle w:val="ConsPlusNormal"/>
        <w:ind w:firstLine="540"/>
        <w:jc w:val="both"/>
      </w:pPr>
      <w:r>
        <w:t>В целях осуществления экономической поддержки организаций и индивидуальных предпринимателей в условиях режима повышенной готовности в связи с угрозой распространения на территории Российской Федерации новой коронавирусной инфекции COVID-19:</w:t>
      </w:r>
    </w:p>
    <w:p w:rsidR="004C6650" w:rsidRDefault="004C6650">
      <w:pPr>
        <w:pStyle w:val="ConsPlusNormal"/>
        <w:spacing w:before="220"/>
        <w:ind w:firstLine="540"/>
        <w:jc w:val="both"/>
      </w:pPr>
      <w:bookmarkStart w:id="0" w:name="P8"/>
      <w:bookmarkEnd w:id="0"/>
      <w:r>
        <w:t>1. Освободить от уплаты арендных платежей в отношении государственного недвижимого имущества Алтайского края, закрепленного на праве хозяйственного ведения, оперативного управления за краевыми государственными унитарными предприятиями, краевыми государственными учреждениями, арендаторов, являющихся организациями и индивидуальными предпринимателями, в следующих случаях:</w:t>
      </w:r>
    </w:p>
    <w:p w:rsidR="004C6650" w:rsidRDefault="004C6650">
      <w:pPr>
        <w:pStyle w:val="ConsPlusNormal"/>
        <w:spacing w:before="220"/>
        <w:ind w:firstLine="540"/>
        <w:jc w:val="both"/>
      </w:pPr>
      <w:r>
        <w:t xml:space="preserve">арендуемое имущество используется для целей, связанных с осуществлением деятельности в отраслях российской экономики, указанных в </w:t>
      </w:r>
      <w:hyperlink w:anchor="P32" w:history="1">
        <w:r>
          <w:rPr>
            <w:color w:val="0000FF"/>
          </w:rPr>
          <w:t>приложении</w:t>
        </w:r>
      </w:hyperlink>
      <w:r>
        <w:t xml:space="preserve"> к настоящему распоряжению;</w:t>
      </w:r>
    </w:p>
    <w:p w:rsidR="004C6650" w:rsidRDefault="004C6650">
      <w:pPr>
        <w:pStyle w:val="ConsPlusNormal"/>
        <w:spacing w:before="220"/>
        <w:ind w:firstLine="540"/>
        <w:jc w:val="both"/>
      </w:pPr>
      <w:r>
        <w:t>деятельность краевого государственного унитарного предприятия, краевого государственного учреждения, выступающего арендодателем государственного недвижимого имущества Алтайского края, была приостановлена в связи с принятием мер по предупреждению завоза и распространения новой коронавирусной инфекции COVID-19, либо такая деятельность осуществлялась в условиях, исключающих возможность использования арендатором государственного недвижимого имущества Алтайского края по назначению.</w:t>
      </w:r>
    </w:p>
    <w:p w:rsidR="004C6650" w:rsidRDefault="004C6650">
      <w:pPr>
        <w:pStyle w:val="ConsPlusNormal"/>
        <w:spacing w:before="220"/>
        <w:ind w:firstLine="540"/>
        <w:jc w:val="both"/>
      </w:pPr>
      <w:r>
        <w:t xml:space="preserve">2. Освобождение от уплаты арендных платежей предоставляется за период с 01.04.2020 по 30.06.2020 в отношении договоров аренды, заключенных до введения режима повышенной готовности на территории Алтайского края в соответствии с </w:t>
      </w:r>
      <w:hyperlink r:id="rId6" w:history="1">
        <w:r>
          <w:rPr>
            <w:color w:val="0000FF"/>
          </w:rPr>
          <w:t>постановлением</w:t>
        </w:r>
      </w:hyperlink>
      <w:r>
        <w:t xml:space="preserve"> Правительства Алтайского края от 18.03.2020 N 120.</w:t>
      </w:r>
    </w:p>
    <w:p w:rsidR="004C6650" w:rsidRDefault="004C6650">
      <w:pPr>
        <w:pStyle w:val="ConsPlusNormal"/>
        <w:spacing w:before="220"/>
        <w:ind w:firstLine="540"/>
        <w:jc w:val="both"/>
      </w:pPr>
      <w:bookmarkStart w:id="1" w:name="P12"/>
      <w:bookmarkEnd w:id="1"/>
      <w:r>
        <w:t>3. Обращения организаций и индивидуальных предпринимателей об освобождении от уплаты арендных платежей рассматриваются краевыми государственными унитарными предприятиями, краевыми государственными учреждениями, выступающими арендодателями по договорам аренды, в срок не позднее 15 рабочих дней со дня поступления такого обращения.</w:t>
      </w:r>
    </w:p>
    <w:p w:rsidR="004C6650" w:rsidRDefault="004C6650">
      <w:pPr>
        <w:pStyle w:val="ConsPlusNormal"/>
        <w:spacing w:before="220"/>
        <w:ind w:firstLine="540"/>
        <w:jc w:val="both"/>
      </w:pPr>
      <w:r>
        <w:t xml:space="preserve">Основанием для принятия решения об освобождении от уплаты арендных платежей является акт, составленный краевым государственным унитарным предприятием, краевым государственным учреждением, выступающим арендодателем государственного недвижимого имущества Алтайского края, подтверждающий возникновение обстоятельств, указанных в </w:t>
      </w:r>
      <w:hyperlink w:anchor="P8" w:history="1">
        <w:r>
          <w:rPr>
            <w:color w:val="0000FF"/>
          </w:rPr>
          <w:t>пункте 1</w:t>
        </w:r>
      </w:hyperlink>
      <w:r>
        <w:t xml:space="preserve"> настоящего распоряжения.</w:t>
      </w:r>
    </w:p>
    <w:p w:rsidR="004C6650" w:rsidRDefault="004C6650">
      <w:pPr>
        <w:pStyle w:val="ConsPlusNormal"/>
        <w:spacing w:before="220"/>
        <w:ind w:firstLine="540"/>
        <w:jc w:val="both"/>
      </w:pPr>
      <w:r>
        <w:t>Акт утверждается органом исполнительной власти Алтайского края, осуществляющим функции и полномочия учредителя краевого государственного унитарного предприятия, краевого государственного учреждения, за исключением случая, когда в качестве арендодателя выступает орган исполнительной власти Алтайского края.</w:t>
      </w:r>
    </w:p>
    <w:p w:rsidR="004C6650" w:rsidRDefault="004C6650">
      <w:pPr>
        <w:pStyle w:val="ConsPlusNormal"/>
        <w:spacing w:before="220"/>
        <w:ind w:firstLine="540"/>
        <w:jc w:val="both"/>
      </w:pPr>
      <w:r>
        <w:t xml:space="preserve">4. Лицам, указанным в </w:t>
      </w:r>
      <w:hyperlink w:anchor="P12" w:history="1">
        <w:r>
          <w:rPr>
            <w:color w:val="0000FF"/>
          </w:rPr>
          <w:t>пункте 3</w:t>
        </w:r>
      </w:hyperlink>
      <w:r>
        <w:t xml:space="preserve"> настоящего распоряжения, обеспечить направление в управление имущественных отношений Алтайского края ежеквартального отчета о реализации настоящего распоряжения не позднее 3-го числа месяца, следующего за отчетным кварталом, начиная со II квартала 2020 года.</w:t>
      </w:r>
    </w:p>
    <w:p w:rsidR="004C6650" w:rsidRDefault="004C6650">
      <w:pPr>
        <w:pStyle w:val="ConsPlusNormal"/>
        <w:spacing w:before="220"/>
        <w:ind w:firstLine="540"/>
        <w:jc w:val="both"/>
      </w:pPr>
      <w:r>
        <w:lastRenderedPageBreak/>
        <w:t>5. Рекомендовать органам местного самоуправления Алтайского края руководствоваться положениями настоящего распоряжения.</w:t>
      </w:r>
    </w:p>
    <w:p w:rsidR="004C6650" w:rsidRDefault="004C6650">
      <w:pPr>
        <w:pStyle w:val="ConsPlusNormal"/>
        <w:jc w:val="both"/>
      </w:pPr>
    </w:p>
    <w:p w:rsidR="004C6650" w:rsidRDefault="004C6650">
      <w:pPr>
        <w:pStyle w:val="ConsPlusNormal"/>
        <w:jc w:val="right"/>
      </w:pPr>
      <w:r>
        <w:t>Губернатор Алтайского края,</w:t>
      </w:r>
    </w:p>
    <w:p w:rsidR="004C6650" w:rsidRDefault="004C6650">
      <w:pPr>
        <w:pStyle w:val="ConsPlusNormal"/>
        <w:jc w:val="right"/>
      </w:pPr>
      <w:r>
        <w:t>Председатель Правительства</w:t>
      </w:r>
    </w:p>
    <w:p w:rsidR="004C6650" w:rsidRDefault="004C6650">
      <w:pPr>
        <w:pStyle w:val="ConsPlusNormal"/>
        <w:jc w:val="right"/>
      </w:pPr>
      <w:r>
        <w:t>Алтайского края</w:t>
      </w:r>
    </w:p>
    <w:p w:rsidR="004C6650" w:rsidRDefault="004C6650">
      <w:pPr>
        <w:pStyle w:val="ConsPlusNormal"/>
        <w:jc w:val="right"/>
      </w:pPr>
      <w:r>
        <w:t>В.П.ТОМЕНКО</w:t>
      </w:r>
    </w:p>
    <w:p w:rsidR="004C6650" w:rsidRDefault="004C6650">
      <w:pPr>
        <w:pStyle w:val="ConsPlusNormal"/>
        <w:jc w:val="both"/>
      </w:pPr>
    </w:p>
    <w:p w:rsidR="004C6650" w:rsidRDefault="004C6650">
      <w:pPr>
        <w:pStyle w:val="ConsPlusNormal"/>
        <w:jc w:val="both"/>
      </w:pPr>
    </w:p>
    <w:p w:rsidR="004C6650" w:rsidRDefault="004C6650">
      <w:pPr>
        <w:pStyle w:val="ConsPlusNormal"/>
        <w:jc w:val="both"/>
      </w:pPr>
    </w:p>
    <w:p w:rsidR="004C6650" w:rsidRDefault="004C6650">
      <w:pPr>
        <w:pStyle w:val="ConsPlusNormal"/>
        <w:jc w:val="both"/>
      </w:pPr>
    </w:p>
    <w:p w:rsidR="004C6650" w:rsidRDefault="004C6650">
      <w:pPr>
        <w:pStyle w:val="ConsPlusNormal"/>
        <w:jc w:val="both"/>
      </w:pPr>
    </w:p>
    <w:p w:rsidR="004C6650" w:rsidRDefault="004C6650">
      <w:pPr>
        <w:pStyle w:val="ConsPlusNormal"/>
        <w:jc w:val="right"/>
        <w:outlineLvl w:val="0"/>
      </w:pPr>
      <w:r>
        <w:t>Приложение</w:t>
      </w:r>
    </w:p>
    <w:p w:rsidR="004C6650" w:rsidRDefault="004C6650">
      <w:pPr>
        <w:pStyle w:val="ConsPlusNormal"/>
        <w:jc w:val="right"/>
      </w:pPr>
      <w:r>
        <w:t>к Распоряжению</w:t>
      </w:r>
    </w:p>
    <w:p w:rsidR="004C6650" w:rsidRDefault="004C6650">
      <w:pPr>
        <w:pStyle w:val="ConsPlusNormal"/>
        <w:jc w:val="right"/>
      </w:pPr>
      <w:r>
        <w:t>Правительства Алтайского края</w:t>
      </w:r>
    </w:p>
    <w:p w:rsidR="004C6650" w:rsidRDefault="004C6650">
      <w:pPr>
        <w:pStyle w:val="ConsPlusNormal"/>
        <w:jc w:val="right"/>
      </w:pPr>
      <w:r>
        <w:t>от 22 мая 2020 г. N 160-р</w:t>
      </w:r>
    </w:p>
    <w:p w:rsidR="004C6650" w:rsidRDefault="004C6650">
      <w:pPr>
        <w:pStyle w:val="ConsPlusNormal"/>
        <w:jc w:val="both"/>
      </w:pPr>
    </w:p>
    <w:p w:rsidR="004C6650" w:rsidRDefault="004C6650">
      <w:pPr>
        <w:pStyle w:val="ConsPlusTitle"/>
        <w:jc w:val="center"/>
      </w:pPr>
      <w:bookmarkStart w:id="2" w:name="P32"/>
      <w:bookmarkEnd w:id="2"/>
      <w:r>
        <w:t>ПЕРЕЧЕНЬ</w:t>
      </w:r>
    </w:p>
    <w:p w:rsidR="004C6650" w:rsidRDefault="004C6650">
      <w:pPr>
        <w:pStyle w:val="ConsPlusTitle"/>
        <w:jc w:val="center"/>
      </w:pPr>
      <w:r>
        <w:t>ВИДОВ ДЕЯТЕЛЬНОСТИ В ОТРАСЛЯХ РОССИЙСКОЙ ЭКОНОМИКИ</w:t>
      </w:r>
    </w:p>
    <w:p w:rsidR="004C6650" w:rsidRDefault="004C66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860"/>
        <w:gridCol w:w="1701"/>
      </w:tblGrid>
      <w:tr w:rsidR="004C6650">
        <w:tc>
          <w:tcPr>
            <w:tcW w:w="510" w:type="dxa"/>
          </w:tcPr>
          <w:p w:rsidR="004C6650" w:rsidRDefault="004C6650">
            <w:pPr>
              <w:pStyle w:val="ConsPlusNormal"/>
              <w:jc w:val="center"/>
            </w:pPr>
            <w:r>
              <w:t xml:space="preserve">N </w:t>
            </w:r>
            <w:proofErr w:type="gramStart"/>
            <w:r>
              <w:t>п</w:t>
            </w:r>
            <w:proofErr w:type="gramEnd"/>
            <w:r>
              <w:t>/п</w:t>
            </w:r>
          </w:p>
        </w:tc>
        <w:tc>
          <w:tcPr>
            <w:tcW w:w="6860" w:type="dxa"/>
          </w:tcPr>
          <w:p w:rsidR="004C6650" w:rsidRDefault="004C6650">
            <w:pPr>
              <w:pStyle w:val="ConsPlusNormal"/>
              <w:jc w:val="center"/>
            </w:pPr>
            <w:r>
              <w:t>Наименование вида экономической деятельности</w:t>
            </w:r>
          </w:p>
        </w:tc>
        <w:tc>
          <w:tcPr>
            <w:tcW w:w="1701" w:type="dxa"/>
          </w:tcPr>
          <w:p w:rsidR="004C6650" w:rsidRDefault="004C6650">
            <w:pPr>
              <w:pStyle w:val="ConsPlusNormal"/>
              <w:jc w:val="center"/>
            </w:pPr>
            <w:r>
              <w:t xml:space="preserve">Код </w:t>
            </w:r>
            <w:hyperlink r:id="rId7" w:history="1">
              <w:r>
                <w:rPr>
                  <w:color w:val="0000FF"/>
                </w:rPr>
                <w:t>ОКВЭД 2</w:t>
              </w:r>
            </w:hyperlink>
          </w:p>
        </w:tc>
      </w:tr>
      <w:tr w:rsidR="004C6650">
        <w:tc>
          <w:tcPr>
            <w:tcW w:w="510" w:type="dxa"/>
          </w:tcPr>
          <w:p w:rsidR="004C6650" w:rsidRDefault="004C6650">
            <w:pPr>
              <w:pStyle w:val="ConsPlusNormal"/>
              <w:jc w:val="center"/>
            </w:pPr>
            <w:r>
              <w:t>1</w:t>
            </w:r>
          </w:p>
        </w:tc>
        <w:tc>
          <w:tcPr>
            <w:tcW w:w="6860" w:type="dxa"/>
          </w:tcPr>
          <w:p w:rsidR="004C6650" w:rsidRDefault="004C6650">
            <w:pPr>
              <w:pStyle w:val="ConsPlusNormal"/>
              <w:jc w:val="center"/>
            </w:pPr>
            <w:r>
              <w:t>2</w:t>
            </w:r>
          </w:p>
        </w:tc>
        <w:tc>
          <w:tcPr>
            <w:tcW w:w="1701" w:type="dxa"/>
          </w:tcPr>
          <w:p w:rsidR="004C6650" w:rsidRDefault="004C6650">
            <w:pPr>
              <w:pStyle w:val="ConsPlusNormal"/>
              <w:jc w:val="center"/>
            </w:pPr>
            <w:r>
              <w:t>3</w:t>
            </w:r>
          </w:p>
        </w:tc>
      </w:tr>
      <w:tr w:rsidR="004C6650">
        <w:tc>
          <w:tcPr>
            <w:tcW w:w="510" w:type="dxa"/>
          </w:tcPr>
          <w:p w:rsidR="004C6650" w:rsidRDefault="004C6650">
            <w:pPr>
              <w:pStyle w:val="ConsPlusNormal"/>
              <w:jc w:val="both"/>
            </w:pPr>
            <w:r>
              <w:t>1.</w:t>
            </w:r>
          </w:p>
        </w:tc>
        <w:tc>
          <w:tcPr>
            <w:tcW w:w="6860" w:type="dxa"/>
          </w:tcPr>
          <w:p w:rsidR="004C6650" w:rsidRDefault="004C6650">
            <w:pPr>
              <w:pStyle w:val="ConsPlusNormal"/>
              <w:jc w:val="both"/>
            </w:pPr>
            <w:r>
              <w:t>Деятельность творческая, деятельность в области искусства и организации развлечений</w:t>
            </w:r>
          </w:p>
        </w:tc>
        <w:tc>
          <w:tcPr>
            <w:tcW w:w="1701" w:type="dxa"/>
          </w:tcPr>
          <w:p w:rsidR="004C6650" w:rsidRDefault="004C6650">
            <w:pPr>
              <w:pStyle w:val="ConsPlusNormal"/>
              <w:jc w:val="center"/>
            </w:pPr>
            <w:hyperlink r:id="rId8" w:history="1">
              <w:r>
                <w:rPr>
                  <w:color w:val="0000FF"/>
                </w:rPr>
                <w:t>90</w:t>
              </w:r>
            </w:hyperlink>
          </w:p>
        </w:tc>
      </w:tr>
      <w:tr w:rsidR="004C6650">
        <w:tc>
          <w:tcPr>
            <w:tcW w:w="510" w:type="dxa"/>
          </w:tcPr>
          <w:p w:rsidR="004C6650" w:rsidRDefault="004C6650">
            <w:pPr>
              <w:pStyle w:val="ConsPlusNormal"/>
              <w:jc w:val="both"/>
            </w:pPr>
            <w:r>
              <w:t>2.</w:t>
            </w:r>
          </w:p>
        </w:tc>
        <w:tc>
          <w:tcPr>
            <w:tcW w:w="6860" w:type="dxa"/>
          </w:tcPr>
          <w:p w:rsidR="004C6650" w:rsidRDefault="004C6650">
            <w:pPr>
              <w:pStyle w:val="ConsPlusNormal"/>
              <w:jc w:val="both"/>
            </w:pPr>
            <w:r>
              <w:t>Деятельность в области демонстрации кинофильмов</w:t>
            </w:r>
          </w:p>
        </w:tc>
        <w:tc>
          <w:tcPr>
            <w:tcW w:w="1701" w:type="dxa"/>
          </w:tcPr>
          <w:p w:rsidR="004C6650" w:rsidRDefault="004C6650">
            <w:pPr>
              <w:pStyle w:val="ConsPlusNormal"/>
              <w:jc w:val="center"/>
            </w:pPr>
            <w:hyperlink r:id="rId9" w:history="1">
              <w:r>
                <w:rPr>
                  <w:color w:val="0000FF"/>
                </w:rPr>
                <w:t>59.14</w:t>
              </w:r>
            </w:hyperlink>
          </w:p>
        </w:tc>
      </w:tr>
      <w:tr w:rsidR="004C6650">
        <w:tc>
          <w:tcPr>
            <w:tcW w:w="510" w:type="dxa"/>
          </w:tcPr>
          <w:p w:rsidR="004C6650" w:rsidRDefault="004C6650">
            <w:pPr>
              <w:pStyle w:val="ConsPlusNormal"/>
              <w:jc w:val="both"/>
            </w:pPr>
            <w:r>
              <w:t>3.</w:t>
            </w:r>
          </w:p>
        </w:tc>
        <w:tc>
          <w:tcPr>
            <w:tcW w:w="6860" w:type="dxa"/>
          </w:tcPr>
          <w:p w:rsidR="004C6650" w:rsidRDefault="004C6650">
            <w:pPr>
              <w:pStyle w:val="ConsPlusNormal"/>
              <w:jc w:val="both"/>
            </w:pPr>
            <w:r>
              <w:t>Деятельность музеев</w:t>
            </w:r>
          </w:p>
        </w:tc>
        <w:tc>
          <w:tcPr>
            <w:tcW w:w="1701" w:type="dxa"/>
          </w:tcPr>
          <w:p w:rsidR="004C6650" w:rsidRDefault="004C6650">
            <w:pPr>
              <w:pStyle w:val="ConsPlusNormal"/>
              <w:jc w:val="center"/>
            </w:pPr>
            <w:hyperlink r:id="rId10" w:history="1">
              <w:r>
                <w:rPr>
                  <w:color w:val="0000FF"/>
                </w:rPr>
                <w:t>91.02</w:t>
              </w:r>
            </w:hyperlink>
          </w:p>
        </w:tc>
      </w:tr>
      <w:tr w:rsidR="004C6650">
        <w:tc>
          <w:tcPr>
            <w:tcW w:w="510" w:type="dxa"/>
          </w:tcPr>
          <w:p w:rsidR="004C6650" w:rsidRDefault="004C6650">
            <w:pPr>
              <w:pStyle w:val="ConsPlusNormal"/>
              <w:jc w:val="both"/>
            </w:pPr>
            <w:r>
              <w:t>4.</w:t>
            </w:r>
          </w:p>
        </w:tc>
        <w:tc>
          <w:tcPr>
            <w:tcW w:w="6860" w:type="dxa"/>
          </w:tcPr>
          <w:p w:rsidR="004C6650" w:rsidRDefault="004C6650">
            <w:pPr>
              <w:pStyle w:val="ConsPlusNormal"/>
              <w:jc w:val="both"/>
            </w:pPr>
            <w:r>
              <w:t>Деятельность зоопарков</w:t>
            </w:r>
          </w:p>
        </w:tc>
        <w:tc>
          <w:tcPr>
            <w:tcW w:w="1701" w:type="dxa"/>
          </w:tcPr>
          <w:p w:rsidR="004C6650" w:rsidRDefault="004C6650">
            <w:pPr>
              <w:pStyle w:val="ConsPlusNormal"/>
              <w:jc w:val="center"/>
            </w:pPr>
            <w:hyperlink r:id="rId11" w:history="1">
              <w:r>
                <w:rPr>
                  <w:color w:val="0000FF"/>
                </w:rPr>
                <w:t>91.04.1</w:t>
              </w:r>
            </w:hyperlink>
          </w:p>
        </w:tc>
      </w:tr>
      <w:tr w:rsidR="004C6650">
        <w:tc>
          <w:tcPr>
            <w:tcW w:w="510" w:type="dxa"/>
          </w:tcPr>
          <w:p w:rsidR="004C6650" w:rsidRDefault="004C6650">
            <w:pPr>
              <w:pStyle w:val="ConsPlusNormal"/>
              <w:jc w:val="both"/>
            </w:pPr>
            <w:r>
              <w:t>5.</w:t>
            </w:r>
          </w:p>
        </w:tc>
        <w:tc>
          <w:tcPr>
            <w:tcW w:w="6860" w:type="dxa"/>
          </w:tcPr>
          <w:p w:rsidR="004C6650" w:rsidRDefault="004C6650">
            <w:pPr>
              <w:pStyle w:val="ConsPlusNormal"/>
              <w:jc w:val="both"/>
            </w:pPr>
            <w:r>
              <w:t>Деятельность в области спорта, отдыха и развлечений</w:t>
            </w:r>
          </w:p>
        </w:tc>
        <w:tc>
          <w:tcPr>
            <w:tcW w:w="1701" w:type="dxa"/>
          </w:tcPr>
          <w:p w:rsidR="004C6650" w:rsidRDefault="004C6650">
            <w:pPr>
              <w:pStyle w:val="ConsPlusNormal"/>
              <w:jc w:val="center"/>
            </w:pPr>
            <w:hyperlink r:id="rId12" w:history="1">
              <w:r>
                <w:rPr>
                  <w:color w:val="0000FF"/>
                </w:rPr>
                <w:t>93</w:t>
              </w:r>
            </w:hyperlink>
          </w:p>
        </w:tc>
      </w:tr>
      <w:tr w:rsidR="004C6650">
        <w:tc>
          <w:tcPr>
            <w:tcW w:w="510" w:type="dxa"/>
          </w:tcPr>
          <w:p w:rsidR="004C6650" w:rsidRDefault="004C6650">
            <w:pPr>
              <w:pStyle w:val="ConsPlusNormal"/>
              <w:jc w:val="both"/>
            </w:pPr>
            <w:r>
              <w:t>6.</w:t>
            </w:r>
          </w:p>
        </w:tc>
        <w:tc>
          <w:tcPr>
            <w:tcW w:w="6860" w:type="dxa"/>
          </w:tcPr>
          <w:p w:rsidR="004C6650" w:rsidRDefault="004C6650">
            <w:pPr>
              <w:pStyle w:val="ConsPlusNormal"/>
              <w:jc w:val="both"/>
            </w:pPr>
            <w:r>
              <w:t>Деятельность физкультурно-оздоровительная</w:t>
            </w:r>
          </w:p>
        </w:tc>
        <w:tc>
          <w:tcPr>
            <w:tcW w:w="1701" w:type="dxa"/>
          </w:tcPr>
          <w:p w:rsidR="004C6650" w:rsidRDefault="004C6650">
            <w:pPr>
              <w:pStyle w:val="ConsPlusNormal"/>
              <w:jc w:val="center"/>
            </w:pPr>
            <w:hyperlink r:id="rId13" w:history="1">
              <w:r>
                <w:rPr>
                  <w:color w:val="0000FF"/>
                </w:rPr>
                <w:t>96.04</w:t>
              </w:r>
            </w:hyperlink>
          </w:p>
        </w:tc>
      </w:tr>
      <w:tr w:rsidR="004C6650">
        <w:tc>
          <w:tcPr>
            <w:tcW w:w="510" w:type="dxa"/>
          </w:tcPr>
          <w:p w:rsidR="004C6650" w:rsidRDefault="004C6650">
            <w:pPr>
              <w:pStyle w:val="ConsPlusNormal"/>
              <w:jc w:val="both"/>
            </w:pPr>
            <w:r>
              <w:t>7.</w:t>
            </w:r>
          </w:p>
        </w:tc>
        <w:tc>
          <w:tcPr>
            <w:tcW w:w="6860" w:type="dxa"/>
          </w:tcPr>
          <w:p w:rsidR="004C6650" w:rsidRDefault="004C6650">
            <w:pPr>
              <w:pStyle w:val="ConsPlusNormal"/>
              <w:jc w:val="both"/>
            </w:pPr>
            <w:r>
              <w:t>Деятельность санаторно-курортных организаций</w:t>
            </w:r>
          </w:p>
        </w:tc>
        <w:tc>
          <w:tcPr>
            <w:tcW w:w="1701" w:type="dxa"/>
          </w:tcPr>
          <w:p w:rsidR="004C6650" w:rsidRDefault="004C6650">
            <w:pPr>
              <w:pStyle w:val="ConsPlusNormal"/>
              <w:jc w:val="center"/>
            </w:pPr>
            <w:hyperlink r:id="rId14" w:history="1">
              <w:r>
                <w:rPr>
                  <w:color w:val="0000FF"/>
                </w:rPr>
                <w:t>86.90.4</w:t>
              </w:r>
            </w:hyperlink>
          </w:p>
        </w:tc>
      </w:tr>
      <w:tr w:rsidR="004C6650">
        <w:tc>
          <w:tcPr>
            <w:tcW w:w="510" w:type="dxa"/>
          </w:tcPr>
          <w:p w:rsidR="004C6650" w:rsidRDefault="004C6650">
            <w:pPr>
              <w:pStyle w:val="ConsPlusNormal"/>
              <w:jc w:val="both"/>
            </w:pPr>
            <w:r>
              <w:t>8.</w:t>
            </w:r>
          </w:p>
        </w:tc>
        <w:tc>
          <w:tcPr>
            <w:tcW w:w="6860" w:type="dxa"/>
          </w:tcPr>
          <w:p w:rsidR="004C6650" w:rsidRDefault="004C6650">
            <w:pPr>
              <w:pStyle w:val="ConsPlusNormal"/>
              <w:jc w:val="both"/>
            </w:pPr>
            <w:r>
              <w:t>Деятельность туристических агентств и прочих организаций, предоставляющих услуги в сфере туризма</w:t>
            </w:r>
          </w:p>
        </w:tc>
        <w:tc>
          <w:tcPr>
            <w:tcW w:w="1701" w:type="dxa"/>
          </w:tcPr>
          <w:p w:rsidR="004C6650" w:rsidRDefault="004C6650">
            <w:pPr>
              <w:pStyle w:val="ConsPlusNormal"/>
              <w:jc w:val="center"/>
            </w:pPr>
            <w:hyperlink r:id="rId15" w:history="1">
              <w:r>
                <w:rPr>
                  <w:color w:val="0000FF"/>
                </w:rPr>
                <w:t>79</w:t>
              </w:r>
            </w:hyperlink>
          </w:p>
        </w:tc>
      </w:tr>
      <w:tr w:rsidR="004C6650">
        <w:tc>
          <w:tcPr>
            <w:tcW w:w="510" w:type="dxa"/>
          </w:tcPr>
          <w:p w:rsidR="004C6650" w:rsidRDefault="004C6650">
            <w:pPr>
              <w:pStyle w:val="ConsPlusNormal"/>
              <w:jc w:val="both"/>
            </w:pPr>
            <w:r>
              <w:t>9.</w:t>
            </w:r>
          </w:p>
        </w:tc>
        <w:tc>
          <w:tcPr>
            <w:tcW w:w="6860" w:type="dxa"/>
          </w:tcPr>
          <w:p w:rsidR="004C6650" w:rsidRDefault="004C6650">
            <w:pPr>
              <w:pStyle w:val="ConsPlusNormal"/>
              <w:jc w:val="both"/>
            </w:pPr>
            <w:r>
              <w:t>Деятельность по предоставлению мест для временного проживания</w:t>
            </w:r>
          </w:p>
        </w:tc>
        <w:tc>
          <w:tcPr>
            <w:tcW w:w="1701" w:type="dxa"/>
          </w:tcPr>
          <w:p w:rsidR="004C6650" w:rsidRDefault="004C6650">
            <w:pPr>
              <w:pStyle w:val="ConsPlusNormal"/>
              <w:jc w:val="center"/>
            </w:pPr>
            <w:hyperlink r:id="rId16" w:history="1">
              <w:r>
                <w:rPr>
                  <w:color w:val="0000FF"/>
                </w:rPr>
                <w:t>55</w:t>
              </w:r>
            </w:hyperlink>
          </w:p>
        </w:tc>
      </w:tr>
      <w:tr w:rsidR="004C6650">
        <w:tc>
          <w:tcPr>
            <w:tcW w:w="510" w:type="dxa"/>
          </w:tcPr>
          <w:p w:rsidR="004C6650" w:rsidRDefault="004C6650">
            <w:pPr>
              <w:pStyle w:val="ConsPlusNormal"/>
              <w:jc w:val="both"/>
            </w:pPr>
            <w:r>
              <w:t>10.</w:t>
            </w:r>
          </w:p>
        </w:tc>
        <w:tc>
          <w:tcPr>
            <w:tcW w:w="6860" w:type="dxa"/>
          </w:tcPr>
          <w:p w:rsidR="004C6650" w:rsidRDefault="004C6650">
            <w:pPr>
              <w:pStyle w:val="ConsPlusNormal"/>
              <w:jc w:val="both"/>
            </w:pPr>
            <w:r>
              <w:t>Деятельность по предоставлению продуктов питания и напитков</w:t>
            </w:r>
          </w:p>
        </w:tc>
        <w:tc>
          <w:tcPr>
            <w:tcW w:w="1701" w:type="dxa"/>
          </w:tcPr>
          <w:p w:rsidR="004C6650" w:rsidRDefault="004C6650">
            <w:pPr>
              <w:pStyle w:val="ConsPlusNormal"/>
              <w:jc w:val="center"/>
            </w:pPr>
            <w:hyperlink r:id="rId17" w:history="1">
              <w:r>
                <w:rPr>
                  <w:color w:val="0000FF"/>
                </w:rPr>
                <w:t>56</w:t>
              </w:r>
            </w:hyperlink>
          </w:p>
        </w:tc>
      </w:tr>
      <w:tr w:rsidR="004C6650">
        <w:tc>
          <w:tcPr>
            <w:tcW w:w="510" w:type="dxa"/>
          </w:tcPr>
          <w:p w:rsidR="004C6650" w:rsidRDefault="004C6650">
            <w:pPr>
              <w:pStyle w:val="ConsPlusNormal"/>
              <w:jc w:val="both"/>
            </w:pPr>
            <w:r>
              <w:t>11.</w:t>
            </w:r>
          </w:p>
        </w:tc>
        <w:tc>
          <w:tcPr>
            <w:tcW w:w="6860" w:type="dxa"/>
          </w:tcPr>
          <w:p w:rsidR="004C6650" w:rsidRDefault="004C6650">
            <w:pPr>
              <w:pStyle w:val="ConsPlusNormal"/>
              <w:jc w:val="both"/>
            </w:pPr>
            <w:r>
              <w:t>Образование дополнительное детей и взрослых</w:t>
            </w:r>
          </w:p>
        </w:tc>
        <w:tc>
          <w:tcPr>
            <w:tcW w:w="1701" w:type="dxa"/>
          </w:tcPr>
          <w:p w:rsidR="004C6650" w:rsidRDefault="004C6650">
            <w:pPr>
              <w:pStyle w:val="ConsPlusNormal"/>
              <w:jc w:val="center"/>
            </w:pPr>
            <w:hyperlink r:id="rId18" w:history="1">
              <w:r>
                <w:rPr>
                  <w:color w:val="0000FF"/>
                </w:rPr>
                <w:t>85.41</w:t>
              </w:r>
            </w:hyperlink>
          </w:p>
        </w:tc>
      </w:tr>
      <w:tr w:rsidR="004C6650">
        <w:tc>
          <w:tcPr>
            <w:tcW w:w="510" w:type="dxa"/>
          </w:tcPr>
          <w:p w:rsidR="004C6650" w:rsidRDefault="004C6650">
            <w:pPr>
              <w:pStyle w:val="ConsPlusNormal"/>
              <w:jc w:val="both"/>
            </w:pPr>
            <w:r>
              <w:t>12.</w:t>
            </w:r>
          </w:p>
        </w:tc>
        <w:tc>
          <w:tcPr>
            <w:tcW w:w="6860" w:type="dxa"/>
          </w:tcPr>
          <w:p w:rsidR="004C6650" w:rsidRDefault="004C6650">
            <w:pPr>
              <w:pStyle w:val="ConsPlusNormal"/>
              <w:jc w:val="both"/>
            </w:pPr>
            <w:r>
              <w:t>Предоставление услуг по дневному уходу за детьми</w:t>
            </w:r>
          </w:p>
        </w:tc>
        <w:tc>
          <w:tcPr>
            <w:tcW w:w="1701" w:type="dxa"/>
          </w:tcPr>
          <w:p w:rsidR="004C6650" w:rsidRDefault="004C6650">
            <w:pPr>
              <w:pStyle w:val="ConsPlusNormal"/>
              <w:jc w:val="center"/>
            </w:pPr>
            <w:hyperlink r:id="rId19" w:history="1">
              <w:r>
                <w:rPr>
                  <w:color w:val="0000FF"/>
                </w:rPr>
                <w:t>88.91</w:t>
              </w:r>
            </w:hyperlink>
          </w:p>
        </w:tc>
      </w:tr>
      <w:tr w:rsidR="004C6650">
        <w:tc>
          <w:tcPr>
            <w:tcW w:w="510" w:type="dxa"/>
          </w:tcPr>
          <w:p w:rsidR="004C6650" w:rsidRDefault="004C6650">
            <w:pPr>
              <w:pStyle w:val="ConsPlusNormal"/>
              <w:jc w:val="both"/>
            </w:pPr>
            <w:r>
              <w:t>13.</w:t>
            </w:r>
          </w:p>
        </w:tc>
        <w:tc>
          <w:tcPr>
            <w:tcW w:w="6860" w:type="dxa"/>
          </w:tcPr>
          <w:p w:rsidR="004C6650" w:rsidRDefault="004C6650">
            <w:pPr>
              <w:pStyle w:val="ConsPlusNormal"/>
              <w:jc w:val="both"/>
            </w:pPr>
            <w:r>
              <w:t>Деятельность по организации конференций и выставок</w:t>
            </w:r>
          </w:p>
        </w:tc>
        <w:tc>
          <w:tcPr>
            <w:tcW w:w="1701" w:type="dxa"/>
          </w:tcPr>
          <w:p w:rsidR="004C6650" w:rsidRDefault="004C6650">
            <w:pPr>
              <w:pStyle w:val="ConsPlusNormal"/>
              <w:jc w:val="center"/>
            </w:pPr>
            <w:hyperlink r:id="rId20" w:history="1">
              <w:r>
                <w:rPr>
                  <w:color w:val="0000FF"/>
                </w:rPr>
                <w:t>82.3</w:t>
              </w:r>
            </w:hyperlink>
          </w:p>
        </w:tc>
      </w:tr>
      <w:tr w:rsidR="004C6650">
        <w:tc>
          <w:tcPr>
            <w:tcW w:w="510" w:type="dxa"/>
          </w:tcPr>
          <w:p w:rsidR="004C6650" w:rsidRDefault="004C6650">
            <w:pPr>
              <w:pStyle w:val="ConsPlusNormal"/>
              <w:jc w:val="both"/>
            </w:pPr>
            <w:r>
              <w:t>14.</w:t>
            </w:r>
          </w:p>
        </w:tc>
        <w:tc>
          <w:tcPr>
            <w:tcW w:w="6860" w:type="dxa"/>
          </w:tcPr>
          <w:p w:rsidR="004C6650" w:rsidRDefault="004C6650">
            <w:pPr>
              <w:pStyle w:val="ConsPlusNormal"/>
              <w:jc w:val="both"/>
            </w:pPr>
            <w:r>
              <w:t>Ремонт компьютеров, предметов личного потребления и хозяйственно-бытового назначения</w:t>
            </w:r>
          </w:p>
        </w:tc>
        <w:tc>
          <w:tcPr>
            <w:tcW w:w="1701" w:type="dxa"/>
          </w:tcPr>
          <w:p w:rsidR="004C6650" w:rsidRDefault="004C6650">
            <w:pPr>
              <w:pStyle w:val="ConsPlusNormal"/>
              <w:jc w:val="center"/>
            </w:pPr>
            <w:hyperlink r:id="rId21" w:history="1">
              <w:r>
                <w:rPr>
                  <w:color w:val="0000FF"/>
                </w:rPr>
                <w:t>95</w:t>
              </w:r>
            </w:hyperlink>
          </w:p>
        </w:tc>
      </w:tr>
      <w:tr w:rsidR="004C6650">
        <w:tc>
          <w:tcPr>
            <w:tcW w:w="510" w:type="dxa"/>
          </w:tcPr>
          <w:p w:rsidR="004C6650" w:rsidRDefault="004C6650">
            <w:pPr>
              <w:pStyle w:val="ConsPlusNormal"/>
              <w:jc w:val="both"/>
            </w:pPr>
            <w:r>
              <w:lastRenderedPageBreak/>
              <w:t>15.</w:t>
            </w:r>
          </w:p>
        </w:tc>
        <w:tc>
          <w:tcPr>
            <w:tcW w:w="6860" w:type="dxa"/>
          </w:tcPr>
          <w:p w:rsidR="004C6650" w:rsidRDefault="004C6650">
            <w:pPr>
              <w:pStyle w:val="ConsPlusNormal"/>
              <w:jc w:val="both"/>
            </w:pPr>
            <w:r>
              <w:t>Стирка и химическая чистка текстильных и меховых изделий</w:t>
            </w:r>
          </w:p>
        </w:tc>
        <w:tc>
          <w:tcPr>
            <w:tcW w:w="1701" w:type="dxa"/>
          </w:tcPr>
          <w:p w:rsidR="004C6650" w:rsidRDefault="004C6650">
            <w:pPr>
              <w:pStyle w:val="ConsPlusNormal"/>
              <w:jc w:val="center"/>
            </w:pPr>
            <w:hyperlink r:id="rId22" w:history="1">
              <w:r>
                <w:rPr>
                  <w:color w:val="0000FF"/>
                </w:rPr>
                <w:t>96.01</w:t>
              </w:r>
            </w:hyperlink>
          </w:p>
        </w:tc>
      </w:tr>
      <w:tr w:rsidR="004C6650">
        <w:tc>
          <w:tcPr>
            <w:tcW w:w="510" w:type="dxa"/>
          </w:tcPr>
          <w:p w:rsidR="004C6650" w:rsidRDefault="004C6650">
            <w:pPr>
              <w:pStyle w:val="ConsPlusNormal"/>
              <w:jc w:val="both"/>
            </w:pPr>
            <w:r>
              <w:t>16.</w:t>
            </w:r>
          </w:p>
        </w:tc>
        <w:tc>
          <w:tcPr>
            <w:tcW w:w="6860" w:type="dxa"/>
          </w:tcPr>
          <w:p w:rsidR="004C6650" w:rsidRDefault="004C6650">
            <w:pPr>
              <w:pStyle w:val="ConsPlusNormal"/>
              <w:jc w:val="both"/>
            </w:pPr>
            <w:r>
              <w:t>Предоставление услуг парикмахерскими и салонами красоты</w:t>
            </w:r>
          </w:p>
        </w:tc>
        <w:tc>
          <w:tcPr>
            <w:tcW w:w="1701" w:type="dxa"/>
          </w:tcPr>
          <w:p w:rsidR="004C6650" w:rsidRDefault="004C6650">
            <w:pPr>
              <w:pStyle w:val="ConsPlusNormal"/>
              <w:jc w:val="center"/>
            </w:pPr>
            <w:hyperlink r:id="rId23" w:history="1">
              <w:r>
                <w:rPr>
                  <w:color w:val="0000FF"/>
                </w:rPr>
                <w:t>96.02</w:t>
              </w:r>
            </w:hyperlink>
          </w:p>
        </w:tc>
      </w:tr>
      <w:tr w:rsidR="004C6650">
        <w:tc>
          <w:tcPr>
            <w:tcW w:w="510" w:type="dxa"/>
          </w:tcPr>
          <w:p w:rsidR="004C6650" w:rsidRDefault="004C6650">
            <w:pPr>
              <w:pStyle w:val="ConsPlusNormal"/>
              <w:jc w:val="both"/>
            </w:pPr>
            <w:r>
              <w:t>17.</w:t>
            </w:r>
          </w:p>
        </w:tc>
        <w:tc>
          <w:tcPr>
            <w:tcW w:w="6860" w:type="dxa"/>
          </w:tcPr>
          <w:p w:rsidR="004C6650" w:rsidRDefault="004C6650">
            <w:pPr>
              <w:pStyle w:val="ConsPlusNormal"/>
              <w:jc w:val="both"/>
            </w:pPr>
            <w:r>
              <w:t>Стоматологическая практика</w:t>
            </w:r>
          </w:p>
        </w:tc>
        <w:tc>
          <w:tcPr>
            <w:tcW w:w="1701" w:type="dxa"/>
          </w:tcPr>
          <w:p w:rsidR="004C6650" w:rsidRDefault="004C6650">
            <w:pPr>
              <w:pStyle w:val="ConsPlusNormal"/>
              <w:jc w:val="center"/>
            </w:pPr>
            <w:hyperlink r:id="rId24" w:history="1">
              <w:r>
                <w:rPr>
                  <w:color w:val="0000FF"/>
                </w:rPr>
                <w:t>86.23</w:t>
              </w:r>
            </w:hyperlink>
          </w:p>
        </w:tc>
      </w:tr>
      <w:tr w:rsidR="004C6650">
        <w:tc>
          <w:tcPr>
            <w:tcW w:w="510" w:type="dxa"/>
          </w:tcPr>
          <w:p w:rsidR="004C6650" w:rsidRDefault="004C6650">
            <w:pPr>
              <w:pStyle w:val="ConsPlusNormal"/>
              <w:jc w:val="both"/>
            </w:pPr>
            <w:r>
              <w:t>18.</w:t>
            </w:r>
          </w:p>
        </w:tc>
        <w:tc>
          <w:tcPr>
            <w:tcW w:w="6860" w:type="dxa"/>
          </w:tcPr>
          <w:p w:rsidR="004C6650" w:rsidRDefault="004C6650">
            <w:pPr>
              <w:pStyle w:val="ConsPlusNormal"/>
              <w:jc w:val="both"/>
            </w:pPr>
            <w:r>
              <w:t>Торговля розничная легковыми автомобилями и легкими автотранспортными средствами в специализированных магазинах</w:t>
            </w:r>
          </w:p>
        </w:tc>
        <w:tc>
          <w:tcPr>
            <w:tcW w:w="1701" w:type="dxa"/>
          </w:tcPr>
          <w:p w:rsidR="004C6650" w:rsidRDefault="004C6650">
            <w:pPr>
              <w:pStyle w:val="ConsPlusNormal"/>
              <w:jc w:val="center"/>
            </w:pPr>
            <w:hyperlink r:id="rId25" w:history="1">
              <w:r>
                <w:rPr>
                  <w:color w:val="0000FF"/>
                </w:rPr>
                <w:t>45.11.2</w:t>
              </w:r>
            </w:hyperlink>
          </w:p>
        </w:tc>
      </w:tr>
      <w:tr w:rsidR="004C6650">
        <w:tc>
          <w:tcPr>
            <w:tcW w:w="510" w:type="dxa"/>
          </w:tcPr>
          <w:p w:rsidR="004C6650" w:rsidRDefault="004C6650">
            <w:pPr>
              <w:pStyle w:val="ConsPlusNormal"/>
              <w:jc w:val="both"/>
            </w:pPr>
            <w:r>
              <w:t>19.</w:t>
            </w:r>
          </w:p>
        </w:tc>
        <w:tc>
          <w:tcPr>
            <w:tcW w:w="6860" w:type="dxa"/>
          </w:tcPr>
          <w:p w:rsidR="004C6650" w:rsidRDefault="004C6650">
            <w:pPr>
              <w:pStyle w:val="ConsPlusNormal"/>
              <w:jc w:val="both"/>
            </w:pPr>
            <w:r>
              <w:t>Торговля розничная легковыми автомобилями и легкими автотранспортными средствами прочая</w:t>
            </w:r>
          </w:p>
        </w:tc>
        <w:tc>
          <w:tcPr>
            <w:tcW w:w="1701" w:type="dxa"/>
          </w:tcPr>
          <w:p w:rsidR="004C6650" w:rsidRDefault="004C6650">
            <w:pPr>
              <w:pStyle w:val="ConsPlusNormal"/>
              <w:jc w:val="center"/>
            </w:pPr>
            <w:hyperlink r:id="rId26" w:history="1">
              <w:r>
                <w:rPr>
                  <w:color w:val="0000FF"/>
                </w:rPr>
                <w:t>45.11.3</w:t>
              </w:r>
            </w:hyperlink>
          </w:p>
        </w:tc>
      </w:tr>
      <w:tr w:rsidR="004C6650">
        <w:tc>
          <w:tcPr>
            <w:tcW w:w="510" w:type="dxa"/>
          </w:tcPr>
          <w:p w:rsidR="004C6650" w:rsidRDefault="004C6650">
            <w:pPr>
              <w:pStyle w:val="ConsPlusNormal"/>
              <w:jc w:val="both"/>
            </w:pPr>
            <w:r>
              <w:t>20.</w:t>
            </w:r>
          </w:p>
        </w:tc>
        <w:tc>
          <w:tcPr>
            <w:tcW w:w="6860" w:type="dxa"/>
          </w:tcPr>
          <w:p w:rsidR="004C6650" w:rsidRDefault="004C6650">
            <w:pPr>
              <w:pStyle w:val="ConsPlusNormal"/>
              <w:jc w:val="both"/>
            </w:pPr>
            <w:r>
              <w:t xml:space="preserve">Торговля розничная прочими автотранспортными средствами, </w:t>
            </w:r>
            <w:proofErr w:type="gramStart"/>
            <w:r>
              <w:t>кроме</w:t>
            </w:r>
            <w:proofErr w:type="gramEnd"/>
            <w:r>
              <w:t xml:space="preserve"> пассажирских, в специализированных магазинах</w:t>
            </w:r>
          </w:p>
        </w:tc>
        <w:tc>
          <w:tcPr>
            <w:tcW w:w="1701" w:type="dxa"/>
          </w:tcPr>
          <w:p w:rsidR="004C6650" w:rsidRDefault="004C6650">
            <w:pPr>
              <w:pStyle w:val="ConsPlusNormal"/>
              <w:jc w:val="center"/>
            </w:pPr>
            <w:hyperlink r:id="rId27" w:history="1">
              <w:r>
                <w:rPr>
                  <w:color w:val="0000FF"/>
                </w:rPr>
                <w:t>45.19.2</w:t>
              </w:r>
            </w:hyperlink>
          </w:p>
        </w:tc>
      </w:tr>
      <w:tr w:rsidR="004C6650">
        <w:tc>
          <w:tcPr>
            <w:tcW w:w="510" w:type="dxa"/>
          </w:tcPr>
          <w:p w:rsidR="004C6650" w:rsidRDefault="004C6650">
            <w:pPr>
              <w:pStyle w:val="ConsPlusNormal"/>
              <w:jc w:val="both"/>
            </w:pPr>
            <w:r>
              <w:t>21.</w:t>
            </w:r>
          </w:p>
        </w:tc>
        <w:tc>
          <w:tcPr>
            <w:tcW w:w="6860" w:type="dxa"/>
          </w:tcPr>
          <w:p w:rsidR="004C6650" w:rsidRDefault="004C6650">
            <w:pPr>
              <w:pStyle w:val="ConsPlusNormal"/>
              <w:jc w:val="both"/>
            </w:pPr>
            <w:r>
              <w:t xml:space="preserve">Торговля розничная прочими автотранспортными средствами, кроме </w:t>
            </w:r>
            <w:proofErr w:type="gramStart"/>
            <w:r>
              <w:t>пассажирских</w:t>
            </w:r>
            <w:proofErr w:type="gramEnd"/>
            <w:r>
              <w:t>, прочая</w:t>
            </w:r>
          </w:p>
        </w:tc>
        <w:tc>
          <w:tcPr>
            <w:tcW w:w="1701" w:type="dxa"/>
          </w:tcPr>
          <w:p w:rsidR="004C6650" w:rsidRDefault="004C6650">
            <w:pPr>
              <w:pStyle w:val="ConsPlusNormal"/>
              <w:jc w:val="center"/>
            </w:pPr>
            <w:hyperlink r:id="rId28" w:history="1">
              <w:r>
                <w:rPr>
                  <w:color w:val="0000FF"/>
                </w:rPr>
                <w:t>45.19.3</w:t>
              </w:r>
            </w:hyperlink>
          </w:p>
        </w:tc>
      </w:tr>
      <w:tr w:rsidR="004C6650">
        <w:tc>
          <w:tcPr>
            <w:tcW w:w="510" w:type="dxa"/>
          </w:tcPr>
          <w:p w:rsidR="004C6650" w:rsidRDefault="004C6650">
            <w:pPr>
              <w:pStyle w:val="ConsPlusNormal"/>
              <w:jc w:val="both"/>
            </w:pPr>
            <w:r>
              <w:t>22.</w:t>
            </w:r>
          </w:p>
        </w:tc>
        <w:tc>
          <w:tcPr>
            <w:tcW w:w="6860" w:type="dxa"/>
          </w:tcPr>
          <w:p w:rsidR="004C6650" w:rsidRDefault="004C6650">
            <w:pPr>
              <w:pStyle w:val="ConsPlusNormal"/>
              <w:jc w:val="both"/>
            </w:pPr>
            <w:r>
              <w:t>Торговля розничная автомобильными деталями, узлами и принадлежностями</w:t>
            </w:r>
          </w:p>
        </w:tc>
        <w:tc>
          <w:tcPr>
            <w:tcW w:w="1701" w:type="dxa"/>
          </w:tcPr>
          <w:p w:rsidR="004C6650" w:rsidRDefault="004C6650">
            <w:pPr>
              <w:pStyle w:val="ConsPlusNormal"/>
              <w:jc w:val="center"/>
            </w:pPr>
            <w:hyperlink r:id="rId29" w:history="1">
              <w:r>
                <w:rPr>
                  <w:color w:val="0000FF"/>
                </w:rPr>
                <w:t>45.32</w:t>
              </w:r>
            </w:hyperlink>
          </w:p>
        </w:tc>
      </w:tr>
      <w:tr w:rsidR="004C6650">
        <w:tc>
          <w:tcPr>
            <w:tcW w:w="510" w:type="dxa"/>
          </w:tcPr>
          <w:p w:rsidR="004C6650" w:rsidRDefault="004C6650">
            <w:pPr>
              <w:pStyle w:val="ConsPlusNormal"/>
              <w:jc w:val="both"/>
            </w:pPr>
            <w:r>
              <w:t>23.</w:t>
            </w:r>
          </w:p>
        </w:tc>
        <w:tc>
          <w:tcPr>
            <w:tcW w:w="6860" w:type="dxa"/>
          </w:tcPr>
          <w:p w:rsidR="004C6650" w:rsidRDefault="004C6650">
            <w:pPr>
              <w:pStyle w:val="ConsPlusNormal"/>
              <w:jc w:val="both"/>
            </w:pPr>
            <w:r>
              <w:t>Торговля розничная мотоциклами, их деталями, составными частями и принадлежностями в специализированных магазинах</w:t>
            </w:r>
          </w:p>
        </w:tc>
        <w:tc>
          <w:tcPr>
            <w:tcW w:w="1701" w:type="dxa"/>
          </w:tcPr>
          <w:p w:rsidR="004C6650" w:rsidRDefault="004C6650">
            <w:pPr>
              <w:pStyle w:val="ConsPlusNormal"/>
              <w:jc w:val="center"/>
            </w:pPr>
            <w:hyperlink r:id="rId30" w:history="1">
              <w:r>
                <w:rPr>
                  <w:color w:val="0000FF"/>
                </w:rPr>
                <w:t>45.40.2</w:t>
              </w:r>
            </w:hyperlink>
          </w:p>
        </w:tc>
      </w:tr>
      <w:tr w:rsidR="004C6650">
        <w:tc>
          <w:tcPr>
            <w:tcW w:w="510" w:type="dxa"/>
          </w:tcPr>
          <w:p w:rsidR="004C6650" w:rsidRDefault="004C6650">
            <w:pPr>
              <w:pStyle w:val="ConsPlusNormal"/>
              <w:jc w:val="both"/>
            </w:pPr>
            <w:r>
              <w:t>24.</w:t>
            </w:r>
          </w:p>
        </w:tc>
        <w:tc>
          <w:tcPr>
            <w:tcW w:w="6860" w:type="dxa"/>
          </w:tcPr>
          <w:p w:rsidR="004C6650" w:rsidRDefault="004C6650">
            <w:pPr>
              <w:pStyle w:val="ConsPlusNormal"/>
              <w:jc w:val="both"/>
            </w:pPr>
            <w:r>
              <w:t>Торговля розничная мотоциклами, их деталями, узлами и принадлежностями прочая</w:t>
            </w:r>
          </w:p>
        </w:tc>
        <w:tc>
          <w:tcPr>
            <w:tcW w:w="1701" w:type="dxa"/>
          </w:tcPr>
          <w:p w:rsidR="004C6650" w:rsidRDefault="004C6650">
            <w:pPr>
              <w:pStyle w:val="ConsPlusNormal"/>
              <w:jc w:val="center"/>
            </w:pPr>
            <w:hyperlink r:id="rId31" w:history="1">
              <w:r>
                <w:rPr>
                  <w:color w:val="0000FF"/>
                </w:rPr>
                <w:t>45.40.3</w:t>
              </w:r>
            </w:hyperlink>
          </w:p>
        </w:tc>
      </w:tr>
      <w:tr w:rsidR="004C6650">
        <w:tc>
          <w:tcPr>
            <w:tcW w:w="510" w:type="dxa"/>
          </w:tcPr>
          <w:p w:rsidR="004C6650" w:rsidRDefault="004C6650">
            <w:pPr>
              <w:pStyle w:val="ConsPlusNormal"/>
              <w:jc w:val="both"/>
            </w:pPr>
            <w:r>
              <w:t>25.</w:t>
            </w:r>
          </w:p>
        </w:tc>
        <w:tc>
          <w:tcPr>
            <w:tcW w:w="6860" w:type="dxa"/>
          </w:tcPr>
          <w:p w:rsidR="004C6650" w:rsidRDefault="004C6650">
            <w:pPr>
              <w:pStyle w:val="ConsPlusNormal"/>
              <w:jc w:val="both"/>
            </w:pPr>
            <w:r>
              <w:t>Торговля розничная большим товарным ассортиментом с преобладанием непродовольственных товаров в неспециализированных магазинах</w:t>
            </w:r>
          </w:p>
        </w:tc>
        <w:tc>
          <w:tcPr>
            <w:tcW w:w="1701" w:type="dxa"/>
          </w:tcPr>
          <w:p w:rsidR="004C6650" w:rsidRDefault="004C6650">
            <w:pPr>
              <w:pStyle w:val="ConsPlusNormal"/>
              <w:jc w:val="center"/>
            </w:pPr>
            <w:hyperlink r:id="rId32" w:history="1">
              <w:r>
                <w:rPr>
                  <w:color w:val="0000FF"/>
                </w:rPr>
                <w:t>47.19.1</w:t>
              </w:r>
            </w:hyperlink>
          </w:p>
        </w:tc>
      </w:tr>
      <w:tr w:rsidR="004C6650">
        <w:tc>
          <w:tcPr>
            <w:tcW w:w="510" w:type="dxa"/>
          </w:tcPr>
          <w:p w:rsidR="004C6650" w:rsidRDefault="004C6650">
            <w:pPr>
              <w:pStyle w:val="ConsPlusNormal"/>
              <w:jc w:val="both"/>
            </w:pPr>
            <w:r>
              <w:t>26.</w:t>
            </w:r>
          </w:p>
        </w:tc>
        <w:tc>
          <w:tcPr>
            <w:tcW w:w="6860" w:type="dxa"/>
          </w:tcPr>
          <w:p w:rsidR="004C6650" w:rsidRDefault="004C6650">
            <w:pPr>
              <w:pStyle w:val="ConsPlusNormal"/>
              <w:jc w:val="both"/>
            </w:pPr>
            <w:r>
              <w:t>Деятельность универсальных магазинов, торгующих товарами общего ассортимента</w:t>
            </w:r>
          </w:p>
        </w:tc>
        <w:tc>
          <w:tcPr>
            <w:tcW w:w="1701" w:type="dxa"/>
          </w:tcPr>
          <w:p w:rsidR="004C6650" w:rsidRDefault="004C6650">
            <w:pPr>
              <w:pStyle w:val="ConsPlusNormal"/>
              <w:jc w:val="center"/>
            </w:pPr>
            <w:hyperlink r:id="rId33" w:history="1">
              <w:r>
                <w:rPr>
                  <w:color w:val="0000FF"/>
                </w:rPr>
                <w:t>47.19.2</w:t>
              </w:r>
            </w:hyperlink>
          </w:p>
        </w:tc>
      </w:tr>
      <w:tr w:rsidR="004C6650">
        <w:tc>
          <w:tcPr>
            <w:tcW w:w="510" w:type="dxa"/>
          </w:tcPr>
          <w:p w:rsidR="004C6650" w:rsidRDefault="004C6650">
            <w:pPr>
              <w:pStyle w:val="ConsPlusNormal"/>
              <w:jc w:val="both"/>
            </w:pPr>
            <w:r>
              <w:t>27.</w:t>
            </w:r>
          </w:p>
        </w:tc>
        <w:tc>
          <w:tcPr>
            <w:tcW w:w="6860" w:type="dxa"/>
          </w:tcPr>
          <w:p w:rsidR="004C6650" w:rsidRDefault="004C6650">
            <w:pPr>
              <w:pStyle w:val="ConsPlusNormal"/>
              <w:jc w:val="both"/>
            </w:pPr>
            <w:r>
              <w:t>Торговля розничная информационным и коммуникационным оборудованием в специализированных магазинах</w:t>
            </w:r>
          </w:p>
        </w:tc>
        <w:tc>
          <w:tcPr>
            <w:tcW w:w="1701" w:type="dxa"/>
          </w:tcPr>
          <w:p w:rsidR="004C6650" w:rsidRDefault="004C6650">
            <w:pPr>
              <w:pStyle w:val="ConsPlusNormal"/>
              <w:jc w:val="center"/>
            </w:pPr>
            <w:hyperlink r:id="rId34" w:history="1">
              <w:r>
                <w:rPr>
                  <w:color w:val="0000FF"/>
                </w:rPr>
                <w:t>47.4</w:t>
              </w:r>
            </w:hyperlink>
          </w:p>
        </w:tc>
      </w:tr>
      <w:tr w:rsidR="004C6650">
        <w:tc>
          <w:tcPr>
            <w:tcW w:w="510" w:type="dxa"/>
          </w:tcPr>
          <w:p w:rsidR="004C6650" w:rsidRDefault="004C6650">
            <w:pPr>
              <w:pStyle w:val="ConsPlusNormal"/>
              <w:jc w:val="both"/>
            </w:pPr>
            <w:r>
              <w:t>28.</w:t>
            </w:r>
          </w:p>
        </w:tc>
        <w:tc>
          <w:tcPr>
            <w:tcW w:w="6860" w:type="dxa"/>
          </w:tcPr>
          <w:p w:rsidR="004C6650" w:rsidRDefault="004C6650">
            <w:pPr>
              <w:pStyle w:val="ConsPlusNormal"/>
              <w:jc w:val="both"/>
            </w:pPr>
            <w:r>
              <w:t>Торговля розничная прочими бытовыми изделиями в специализированных магазинах</w:t>
            </w:r>
          </w:p>
        </w:tc>
        <w:tc>
          <w:tcPr>
            <w:tcW w:w="1701" w:type="dxa"/>
          </w:tcPr>
          <w:p w:rsidR="004C6650" w:rsidRDefault="004C6650">
            <w:pPr>
              <w:pStyle w:val="ConsPlusNormal"/>
              <w:jc w:val="center"/>
            </w:pPr>
            <w:hyperlink r:id="rId35" w:history="1">
              <w:r>
                <w:rPr>
                  <w:color w:val="0000FF"/>
                </w:rPr>
                <w:t>47.5</w:t>
              </w:r>
            </w:hyperlink>
          </w:p>
        </w:tc>
      </w:tr>
      <w:tr w:rsidR="004C6650">
        <w:tc>
          <w:tcPr>
            <w:tcW w:w="510" w:type="dxa"/>
          </w:tcPr>
          <w:p w:rsidR="004C6650" w:rsidRDefault="004C6650">
            <w:pPr>
              <w:pStyle w:val="ConsPlusNormal"/>
              <w:jc w:val="both"/>
            </w:pPr>
            <w:r>
              <w:t>29.</w:t>
            </w:r>
          </w:p>
        </w:tc>
        <w:tc>
          <w:tcPr>
            <w:tcW w:w="6860" w:type="dxa"/>
          </w:tcPr>
          <w:p w:rsidR="004C6650" w:rsidRDefault="004C6650">
            <w:pPr>
              <w:pStyle w:val="ConsPlusNormal"/>
              <w:jc w:val="both"/>
            </w:pPr>
            <w:r>
              <w:t>Торговля розничная товарами культурно-развлекательного назначения в специализированных магазинах</w:t>
            </w:r>
          </w:p>
        </w:tc>
        <w:tc>
          <w:tcPr>
            <w:tcW w:w="1701" w:type="dxa"/>
          </w:tcPr>
          <w:p w:rsidR="004C6650" w:rsidRDefault="004C6650">
            <w:pPr>
              <w:pStyle w:val="ConsPlusNormal"/>
              <w:jc w:val="center"/>
            </w:pPr>
            <w:hyperlink r:id="rId36" w:history="1">
              <w:r>
                <w:rPr>
                  <w:color w:val="0000FF"/>
                </w:rPr>
                <w:t>47.6</w:t>
              </w:r>
            </w:hyperlink>
          </w:p>
        </w:tc>
      </w:tr>
      <w:tr w:rsidR="004C6650">
        <w:tc>
          <w:tcPr>
            <w:tcW w:w="510" w:type="dxa"/>
          </w:tcPr>
          <w:p w:rsidR="004C6650" w:rsidRDefault="004C6650">
            <w:pPr>
              <w:pStyle w:val="ConsPlusNormal"/>
              <w:jc w:val="both"/>
            </w:pPr>
            <w:r>
              <w:t>30.</w:t>
            </w:r>
          </w:p>
        </w:tc>
        <w:tc>
          <w:tcPr>
            <w:tcW w:w="6860" w:type="dxa"/>
          </w:tcPr>
          <w:p w:rsidR="004C6650" w:rsidRDefault="004C6650">
            <w:pPr>
              <w:pStyle w:val="ConsPlusNormal"/>
              <w:jc w:val="both"/>
            </w:pPr>
            <w:r>
              <w:t>Торговля розничная прочими товарами в специализированных магазинах</w:t>
            </w:r>
          </w:p>
        </w:tc>
        <w:tc>
          <w:tcPr>
            <w:tcW w:w="1701" w:type="dxa"/>
          </w:tcPr>
          <w:p w:rsidR="004C6650" w:rsidRDefault="004C6650">
            <w:pPr>
              <w:pStyle w:val="ConsPlusNormal"/>
              <w:jc w:val="center"/>
            </w:pPr>
            <w:hyperlink r:id="rId37" w:history="1">
              <w:r>
                <w:rPr>
                  <w:color w:val="0000FF"/>
                </w:rPr>
                <w:t>47.7</w:t>
              </w:r>
            </w:hyperlink>
          </w:p>
        </w:tc>
      </w:tr>
      <w:tr w:rsidR="004C6650">
        <w:tc>
          <w:tcPr>
            <w:tcW w:w="510" w:type="dxa"/>
          </w:tcPr>
          <w:p w:rsidR="004C6650" w:rsidRDefault="004C6650">
            <w:pPr>
              <w:pStyle w:val="ConsPlusNormal"/>
              <w:jc w:val="both"/>
            </w:pPr>
            <w:r>
              <w:t>31.</w:t>
            </w:r>
          </w:p>
        </w:tc>
        <w:tc>
          <w:tcPr>
            <w:tcW w:w="6860" w:type="dxa"/>
          </w:tcPr>
          <w:p w:rsidR="004C6650" w:rsidRDefault="004C6650">
            <w:pPr>
              <w:pStyle w:val="ConsPlusNormal"/>
              <w:jc w:val="both"/>
            </w:pPr>
            <w:r>
              <w:t>Торговля розничная в нестационарных торговых объектах и на рынках текстилем, одеждой и обувью</w:t>
            </w:r>
          </w:p>
        </w:tc>
        <w:tc>
          <w:tcPr>
            <w:tcW w:w="1701" w:type="dxa"/>
          </w:tcPr>
          <w:p w:rsidR="004C6650" w:rsidRDefault="004C6650">
            <w:pPr>
              <w:pStyle w:val="ConsPlusNormal"/>
              <w:jc w:val="center"/>
            </w:pPr>
            <w:hyperlink r:id="rId38" w:history="1">
              <w:r>
                <w:rPr>
                  <w:color w:val="0000FF"/>
                </w:rPr>
                <w:t>47.82</w:t>
              </w:r>
            </w:hyperlink>
          </w:p>
        </w:tc>
      </w:tr>
      <w:tr w:rsidR="004C6650">
        <w:tc>
          <w:tcPr>
            <w:tcW w:w="510" w:type="dxa"/>
          </w:tcPr>
          <w:p w:rsidR="004C6650" w:rsidRDefault="004C6650">
            <w:pPr>
              <w:pStyle w:val="ConsPlusNormal"/>
              <w:jc w:val="both"/>
            </w:pPr>
            <w:r>
              <w:t>32.</w:t>
            </w:r>
          </w:p>
        </w:tc>
        <w:tc>
          <w:tcPr>
            <w:tcW w:w="6860" w:type="dxa"/>
          </w:tcPr>
          <w:p w:rsidR="004C6650" w:rsidRDefault="004C6650">
            <w:pPr>
              <w:pStyle w:val="ConsPlusNormal"/>
              <w:jc w:val="both"/>
            </w:pPr>
            <w:r>
              <w:t>Торговля розничная в нестационарных торговых объектах и на рынках прочими товарами</w:t>
            </w:r>
          </w:p>
        </w:tc>
        <w:tc>
          <w:tcPr>
            <w:tcW w:w="1701" w:type="dxa"/>
          </w:tcPr>
          <w:p w:rsidR="004C6650" w:rsidRDefault="004C6650">
            <w:pPr>
              <w:pStyle w:val="ConsPlusNormal"/>
              <w:jc w:val="center"/>
            </w:pPr>
            <w:hyperlink r:id="rId39" w:history="1">
              <w:r>
                <w:rPr>
                  <w:color w:val="0000FF"/>
                </w:rPr>
                <w:t>47.89</w:t>
              </w:r>
            </w:hyperlink>
          </w:p>
        </w:tc>
      </w:tr>
      <w:tr w:rsidR="004C6650">
        <w:tc>
          <w:tcPr>
            <w:tcW w:w="510" w:type="dxa"/>
          </w:tcPr>
          <w:p w:rsidR="004C6650" w:rsidRDefault="004C6650">
            <w:pPr>
              <w:pStyle w:val="ConsPlusNormal"/>
              <w:jc w:val="both"/>
            </w:pPr>
            <w:r>
              <w:t>33.</w:t>
            </w:r>
          </w:p>
        </w:tc>
        <w:tc>
          <w:tcPr>
            <w:tcW w:w="6860" w:type="dxa"/>
          </w:tcPr>
          <w:p w:rsidR="004C6650" w:rsidRDefault="004C6650">
            <w:pPr>
              <w:pStyle w:val="ConsPlusNormal"/>
              <w:jc w:val="both"/>
            </w:pPr>
            <w:r>
              <w:t>Деятельность в области здравоохранения</w:t>
            </w:r>
          </w:p>
        </w:tc>
        <w:tc>
          <w:tcPr>
            <w:tcW w:w="1701" w:type="dxa"/>
          </w:tcPr>
          <w:p w:rsidR="004C6650" w:rsidRDefault="004C6650">
            <w:pPr>
              <w:pStyle w:val="ConsPlusNormal"/>
              <w:jc w:val="center"/>
            </w:pPr>
            <w:hyperlink r:id="rId40" w:history="1">
              <w:r>
                <w:rPr>
                  <w:color w:val="0000FF"/>
                </w:rPr>
                <w:t>86</w:t>
              </w:r>
            </w:hyperlink>
          </w:p>
        </w:tc>
      </w:tr>
    </w:tbl>
    <w:p w:rsidR="004C6650" w:rsidRDefault="004C6650">
      <w:pPr>
        <w:pStyle w:val="ConsPlusNormal"/>
        <w:jc w:val="both"/>
      </w:pPr>
    </w:p>
    <w:p w:rsidR="004C6650" w:rsidRDefault="004C6650">
      <w:pPr>
        <w:pStyle w:val="ConsPlusNormal"/>
        <w:jc w:val="both"/>
      </w:pPr>
    </w:p>
    <w:p w:rsidR="004C6650" w:rsidRDefault="004C6650">
      <w:pPr>
        <w:pStyle w:val="ConsPlusNormal"/>
        <w:pBdr>
          <w:top w:val="single" w:sz="6" w:space="0" w:color="auto"/>
        </w:pBdr>
        <w:spacing w:before="100" w:after="100"/>
        <w:jc w:val="both"/>
        <w:rPr>
          <w:sz w:val="2"/>
          <w:szCs w:val="2"/>
        </w:rPr>
      </w:pPr>
    </w:p>
    <w:p w:rsidR="00E225C3" w:rsidRDefault="00E225C3">
      <w:bookmarkStart w:id="3" w:name="_GoBack"/>
      <w:bookmarkEnd w:id="3"/>
    </w:p>
    <w:sectPr w:rsidR="00E225C3" w:rsidSect="00843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50"/>
    <w:rsid w:val="004C6650"/>
    <w:rsid w:val="00E22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6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66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65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6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66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6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F8692AFD15FBDB5C47BA872E02C4CE3AC55C1F96154EEB4EC8E4745D51A772C0771ACC9691F1DAD51AE1425C3682A02C60080299C68F4aBd9E" TargetMode="External"/><Relationship Id="rId13" Type="http://schemas.openxmlformats.org/officeDocument/2006/relationships/hyperlink" Target="consultantplus://offline/ref=192F8692AFD15FBDB5C47BA872E02C4CE3AC55C1F96154EEB4EC8E4745D51A772C0771ACC969131EA851AE1425C3682A02C60080299C68F4aBd9E" TargetMode="External"/><Relationship Id="rId18" Type="http://schemas.openxmlformats.org/officeDocument/2006/relationships/hyperlink" Target="consultantplus://offline/ref=192F8692AFD15FBDB5C47BA872E02C4CE3AC55C1F96154EEB4EC8E4745D51A772C0771ACC969181FA851AE1425C3682A02C60080299C68F4aBd9E" TargetMode="External"/><Relationship Id="rId26" Type="http://schemas.openxmlformats.org/officeDocument/2006/relationships/hyperlink" Target="consultantplus://offline/ref=192F8692AFD15FBDB5C47BA872E02C4CE3AC55C1F96154EEB4EC8E4745D51A772C0771ACC96F1B1AA951AE1425C3682A02C60080299C68F4aBd9E" TargetMode="External"/><Relationship Id="rId39" Type="http://schemas.openxmlformats.org/officeDocument/2006/relationships/hyperlink" Target="consultantplus://offline/ref=192F8692AFD15FBDB5C47BA872E02C4CE3AC55C1F96154EEB4EC8E4745D51A772C0771ACC96F1311AD51AE1425C3682A02C60080299C68F4aBd9E" TargetMode="External"/><Relationship Id="rId3" Type="http://schemas.openxmlformats.org/officeDocument/2006/relationships/settings" Target="settings.xml"/><Relationship Id="rId21" Type="http://schemas.openxmlformats.org/officeDocument/2006/relationships/hyperlink" Target="consultantplus://offline/ref=192F8692AFD15FBDB5C47BA872E02C4CE3AC55C1F96154EEB4EC8E4745D51A772C0771ACC9691E1CAC51AE1425C3682A02C60080299C68F4aBd9E" TargetMode="External"/><Relationship Id="rId34" Type="http://schemas.openxmlformats.org/officeDocument/2006/relationships/hyperlink" Target="consultantplus://offline/ref=192F8692AFD15FBDB5C47BA872E02C4CE3AC55C1F96154EEB4EC8E4745D51A772C0771ACC96F1D1EAB51AE1425C3682A02C60080299C68F4aBd9E" TargetMode="External"/><Relationship Id="rId42" Type="http://schemas.openxmlformats.org/officeDocument/2006/relationships/theme" Target="theme/theme1.xml"/><Relationship Id="rId7" Type="http://schemas.openxmlformats.org/officeDocument/2006/relationships/hyperlink" Target="consultantplus://offline/ref=192F8692AFD15FBDB5C47BA872E02C4CE3AC55C1F96154EEB4EC8E4745D51A773E0729A0C96B0519A144F84563a9d6E" TargetMode="External"/><Relationship Id="rId12" Type="http://schemas.openxmlformats.org/officeDocument/2006/relationships/hyperlink" Target="consultantplus://offline/ref=192F8692AFD15FBDB5C47BA872E02C4CE3AC55C1F96154EEB4EC8E4745D51A772C0771ACC9691E19AE51AE1425C3682A02C60080299C68F4aBd9E" TargetMode="External"/><Relationship Id="rId17" Type="http://schemas.openxmlformats.org/officeDocument/2006/relationships/hyperlink" Target="consultantplus://offline/ref=192F8692AFD15FBDB5C47BA872E02C4CE3AC55C1F96154EEB4EC8E4745D51A772C0771ACC968181BAF51AE1425C3682A02C60080299C68F4aBd9E" TargetMode="External"/><Relationship Id="rId25" Type="http://schemas.openxmlformats.org/officeDocument/2006/relationships/hyperlink" Target="consultantplus://offline/ref=192F8692AFD15FBDB5C47BA872E02C4CE3AC55C1F96154EEB4EC8E4745D51A772C0771ACC96F1B1BA151AE1425C3682A02C60080299C68F4aBd9E" TargetMode="External"/><Relationship Id="rId33" Type="http://schemas.openxmlformats.org/officeDocument/2006/relationships/hyperlink" Target="consultantplus://offline/ref=192F8692AFD15FBDB5C47BA872E02C4CE3AC55C1F96154EEB4EC8E4745D51A772C0771ACC96F1E11AB51AE1425C3682A02C60080299C68F4aBd9E" TargetMode="External"/><Relationship Id="rId38" Type="http://schemas.openxmlformats.org/officeDocument/2006/relationships/hyperlink" Target="consultantplus://offline/ref=192F8692AFD15FBDB5C47BA872E02C4CE3AC55C1F96154EEB4EC8E4745D51A772C0771ACC96F131EA151AE1425C3682A02C60080299C68F4aBd9E" TargetMode="External"/><Relationship Id="rId2" Type="http://schemas.microsoft.com/office/2007/relationships/stylesWithEffects" Target="stylesWithEffects.xml"/><Relationship Id="rId16" Type="http://schemas.openxmlformats.org/officeDocument/2006/relationships/hyperlink" Target="consultantplus://offline/ref=192F8692AFD15FBDB5C47BA872E02C4CE3AC55C1F96154EEB4EC8E4745D51A772C0771ACC9681819AE51AE1425C3682A02C60080299C68F4aBd9E" TargetMode="External"/><Relationship Id="rId20" Type="http://schemas.openxmlformats.org/officeDocument/2006/relationships/hyperlink" Target="consultantplus://offline/ref=192F8692AFD15FBDB5C47BA872E02C4CE3AC55C1F96154EEB4EC8E4745D51A772C0771ACC9691A10A151AE1425C3682A02C60080299C68F4aBd9E" TargetMode="External"/><Relationship Id="rId29" Type="http://schemas.openxmlformats.org/officeDocument/2006/relationships/hyperlink" Target="consultantplus://offline/ref=192F8692AFD15FBDB5C47BA872E02C4CE3AC55C1F96154EEB4EC8E4745D51A772C0771ACC96F1B1EA151AE1425C3682A02C60080299C68F4aBd9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2F8692AFD15FBDB5C465A5648C7240E6A20BC4F06F57BCEFB3D51A12DC10206B4828FC8D391619AE44FA4D7F946528a0d5E" TargetMode="External"/><Relationship Id="rId11" Type="http://schemas.openxmlformats.org/officeDocument/2006/relationships/hyperlink" Target="consultantplus://offline/ref=192F8692AFD15FBDB5C47BA872E02C4CE3AC55C1F96154EEB4EC8E4745D51A772C0771ACC9691F1EAF51AE1425C3682A02C60080299C68F4aBd9E" TargetMode="External"/><Relationship Id="rId24" Type="http://schemas.openxmlformats.org/officeDocument/2006/relationships/hyperlink" Target="consultantplus://offline/ref=192F8692AFD15FBDB5C47BA872E02C4CE3AC55C1F96154EEB4EC8E4745D51A772C0771ACC9691810AA51AE1425C3682A02C60080299C68F4aBd9E" TargetMode="External"/><Relationship Id="rId32" Type="http://schemas.openxmlformats.org/officeDocument/2006/relationships/hyperlink" Target="consultantplus://offline/ref=192F8692AFD15FBDB5C47BA872E02C4CE3AC55C1F96154EEB4EC8E4745D51A772C0771ACC96F1E11A951AE1425C3682A02C60080299C68F4aBd9E" TargetMode="External"/><Relationship Id="rId37" Type="http://schemas.openxmlformats.org/officeDocument/2006/relationships/hyperlink" Target="consultantplus://offline/ref=192F8692AFD15FBDB5C47BA872E02C4CE3AC55C1F96154EEB4EC8E4745D51A772C0771ACC96F1C11A951AE1425C3682A02C60080299C68F4aBd9E" TargetMode="External"/><Relationship Id="rId40" Type="http://schemas.openxmlformats.org/officeDocument/2006/relationships/hyperlink" Target="consultantplus://offline/ref=192F8692AFD15FBDB5C47BA872E02C4CE3AC55C1F96154EEB4EC8E4745D51A772C0771ACC9691811A951AE1425C3682A02C60080299C68F4aBd9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92F8692AFD15FBDB5C47BA872E02C4CE3AC55C1F96154EEB4EC8E4745D51A772C0771ACC9691A18A151AE1425C3682A02C60080299C68F4aBd9E" TargetMode="External"/><Relationship Id="rId23" Type="http://schemas.openxmlformats.org/officeDocument/2006/relationships/hyperlink" Target="consultantplus://offline/ref=192F8692AFD15FBDB5C47BA872E02C4CE3AC55C1F96154EEB4EC8E4745D51A772C0771ACC9691E10A051AE1425C3682A02C60080299C68F4aBd9E" TargetMode="External"/><Relationship Id="rId28" Type="http://schemas.openxmlformats.org/officeDocument/2006/relationships/hyperlink" Target="consultantplus://offline/ref=192F8692AFD15FBDB5C47BA872E02C4CE3AC55C1F96154EEB4EC8E4745D51A772C0771ACC96F1B1DA151AE1425C3682A02C60080299C68F4aBd9E" TargetMode="External"/><Relationship Id="rId36" Type="http://schemas.openxmlformats.org/officeDocument/2006/relationships/hyperlink" Target="consultantplus://offline/ref=192F8692AFD15FBDB5C47BA872E02C4CE3AC55C1F96154EEB4EC8E4745D51A772C0771ACC96F1C1CA951AE1425C3682A02C60080299C68F4aBd9E" TargetMode="External"/><Relationship Id="rId10" Type="http://schemas.openxmlformats.org/officeDocument/2006/relationships/hyperlink" Target="consultantplus://offline/ref=192F8692AFD15FBDB5C47BA872E02C4CE3AC55C1F96154EEB4EC8E4745D51A772C0771ACC9691F1EA951AE1425C3682A02C60080299C68F4aBd9E" TargetMode="External"/><Relationship Id="rId19" Type="http://schemas.openxmlformats.org/officeDocument/2006/relationships/hyperlink" Target="consultantplus://offline/ref=192F8692AFD15FBDB5C47BA872E02C4CE3AC55C1F96154EEB4EC8E4745D51A772C0771ACC9691F1AAE51AE1425C3682A02C60080299C68F4aBd9E" TargetMode="External"/><Relationship Id="rId31" Type="http://schemas.openxmlformats.org/officeDocument/2006/relationships/hyperlink" Target="consultantplus://offline/ref=192F8692AFD15FBDB5C47BA872E02C4CE3AC55C1F96154EEB4EC8E4745D51A772C0771ACC96F1B10A151AE1425C3682A02C60080299C68F4aBd9E" TargetMode="External"/><Relationship Id="rId4" Type="http://schemas.openxmlformats.org/officeDocument/2006/relationships/webSettings" Target="webSettings.xml"/><Relationship Id="rId9" Type="http://schemas.openxmlformats.org/officeDocument/2006/relationships/hyperlink" Target="consultantplus://offline/ref=192F8692AFD15FBDB5C47BA872E02C4CE3AC55C1F96154EEB4EC8E4745D51A772C0771ACC9681F1BA951AE1425C3682A02C60080299C68F4aBd9E" TargetMode="External"/><Relationship Id="rId14" Type="http://schemas.openxmlformats.org/officeDocument/2006/relationships/hyperlink" Target="consultantplus://offline/ref=192F8692AFD15FBDB5C47BA872E02C4CE3AC55C1F96154EEB4EC8E4745D51A772C0771ACC9691F19AC51AE1425C3682A02C60080299C68F4aBd9E" TargetMode="External"/><Relationship Id="rId22" Type="http://schemas.openxmlformats.org/officeDocument/2006/relationships/hyperlink" Target="consultantplus://offline/ref=192F8692AFD15FBDB5C47BA872E02C4CE3AC55C1F96154EEB4EC8E4745D51A772C0771ACC969131FAA51AE1425C3682A02C60080299C68F4aBd9E" TargetMode="External"/><Relationship Id="rId27" Type="http://schemas.openxmlformats.org/officeDocument/2006/relationships/hyperlink" Target="consultantplus://offline/ref=192F8692AFD15FBDB5C47BA872E02C4CE3AC55C1F96154EEB4EC8E4745D51A772C0771ACC96F1B1DAF51AE1425C3682A02C60080299C68F4aBd9E" TargetMode="External"/><Relationship Id="rId30" Type="http://schemas.openxmlformats.org/officeDocument/2006/relationships/hyperlink" Target="consultantplus://offline/ref=192F8692AFD15FBDB5C47BA872E02C4CE3AC55C1F96154EEB4EC8E4745D51A772C0771ACC96F1B10AF51AE1425C3682A02C60080299C68F4aBd9E" TargetMode="External"/><Relationship Id="rId35" Type="http://schemas.openxmlformats.org/officeDocument/2006/relationships/hyperlink" Target="consultantplus://offline/ref=192F8692AFD15FBDB5C47BA872E02C4CE3AC55C1F96154EEB4EC8E4745D51A772C0771ACC96F1D11A151AE1425C3682A02C60080299C68F4aBd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1764</Words>
  <Characters>10059</Characters>
  <Application>Microsoft Office Word</Application>
  <DocSecurity>0</DocSecurity>
  <Lines>83</Lines>
  <Paragraphs>23</Paragraphs>
  <ScaleCrop>false</ScaleCrop>
  <Company>*</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Баркова_Л_Ю</dc:creator>
  <cp:lastModifiedBy>Баркова_Л_Ю</cp:lastModifiedBy>
  <cp:revision>2</cp:revision>
  <dcterms:created xsi:type="dcterms:W3CDTF">2020-08-07T04:29:00Z</dcterms:created>
  <dcterms:modified xsi:type="dcterms:W3CDTF">2020-08-07T04:32:00Z</dcterms:modified>
</cp:coreProperties>
</file>